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</w:t>
      </w:r>
    </w:p>
    <w:p w:rsidR="0095145B" w:rsidRPr="00FB0CCA" w:rsidRDefault="0095145B" w:rsidP="009514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о возможном установлении публичного сервитута</w:t>
      </w:r>
    </w:p>
    <w:p w:rsidR="0095145B" w:rsidRPr="00FB0CCA" w:rsidRDefault="0095145B" w:rsidP="009514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DDF" w:rsidRDefault="00395DDF" w:rsidP="00A8518D">
      <w:pPr>
        <w:pStyle w:val="Default"/>
        <w:ind w:firstLine="709"/>
        <w:jc w:val="both"/>
      </w:pPr>
      <w:r w:rsidRPr="00FB0CCA">
        <w:t xml:space="preserve"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</w:t>
      </w:r>
      <w:r w:rsidR="00276EF0">
        <w:t xml:space="preserve">строительства и </w:t>
      </w:r>
      <w:r w:rsidRPr="00FB0CCA">
        <w:t xml:space="preserve">эксплуатации </w:t>
      </w:r>
      <w:r w:rsidR="00D57ADD" w:rsidRPr="00D57ADD">
        <w:t xml:space="preserve">линейного объекта системы газоснабжения и его неотъемлемых технологических частей регионального значения «Газопровод межпоселковый от ГРС "Нижняя </w:t>
      </w:r>
      <w:proofErr w:type="spellStart"/>
      <w:r w:rsidR="00D57ADD" w:rsidRPr="00D57ADD">
        <w:t>Каянча</w:t>
      </w:r>
      <w:proofErr w:type="spellEnd"/>
      <w:r w:rsidR="00D57ADD" w:rsidRPr="00D57ADD">
        <w:t xml:space="preserve">" Алтайского района Алтайского края до с. </w:t>
      </w:r>
      <w:proofErr w:type="spellStart"/>
      <w:r w:rsidR="00D57ADD" w:rsidRPr="00D57ADD">
        <w:t>Манжерок</w:t>
      </w:r>
      <w:proofErr w:type="spellEnd"/>
      <w:r w:rsidR="00D57ADD" w:rsidRPr="00D57ADD">
        <w:t xml:space="preserve"> </w:t>
      </w:r>
      <w:proofErr w:type="spellStart"/>
      <w:r w:rsidR="00D57ADD" w:rsidRPr="00D57ADD">
        <w:t>Майминского</w:t>
      </w:r>
      <w:proofErr w:type="spellEnd"/>
      <w:r w:rsidR="00D57ADD" w:rsidRPr="00D57ADD">
        <w:t xml:space="preserve"> района Республики Алтай (2 этап. Газопровод от кранового узла на границе Алтайского края до с. </w:t>
      </w:r>
      <w:proofErr w:type="spellStart"/>
      <w:r w:rsidR="00D57ADD" w:rsidRPr="00D57ADD">
        <w:t>Манжерок</w:t>
      </w:r>
      <w:proofErr w:type="spellEnd"/>
      <w:r w:rsidR="00D57ADD" w:rsidRPr="00D57ADD">
        <w:t xml:space="preserve"> </w:t>
      </w:r>
      <w:proofErr w:type="spellStart"/>
      <w:r w:rsidR="00D57ADD" w:rsidRPr="00D57ADD">
        <w:t>Майминского</w:t>
      </w:r>
      <w:proofErr w:type="spellEnd"/>
      <w:r w:rsidR="00D57ADD" w:rsidRPr="00D57ADD">
        <w:t xml:space="preserve"> района Республики Алтай)»</w:t>
      </w:r>
      <w:r w:rsidR="00EC7B12" w:rsidRPr="00FB0CCA">
        <w:t>.</w:t>
      </w:r>
    </w:p>
    <w:p w:rsidR="00661EA2" w:rsidRPr="00FB0CCA" w:rsidRDefault="00661EA2" w:rsidP="00036834">
      <w:pPr>
        <w:pStyle w:val="Default"/>
        <w:ind w:firstLine="709"/>
        <w:jc w:val="both"/>
      </w:pPr>
      <w:r>
        <w:t xml:space="preserve">Строительство </w:t>
      </w:r>
      <w:r w:rsidR="00D57ADD" w:rsidRPr="00D57ADD">
        <w:t xml:space="preserve">линейного объекта системы газоснабжения и его неотъемлемых технологических частей регионального значения «Газопровод межпоселковый от ГРС "Нижняя </w:t>
      </w:r>
      <w:proofErr w:type="spellStart"/>
      <w:r w:rsidR="00D57ADD" w:rsidRPr="00D57ADD">
        <w:t>Каянча</w:t>
      </w:r>
      <w:proofErr w:type="spellEnd"/>
      <w:r w:rsidR="00D57ADD" w:rsidRPr="00D57ADD">
        <w:t xml:space="preserve">" Алтайского района Алтайского края до с. </w:t>
      </w:r>
      <w:proofErr w:type="spellStart"/>
      <w:r w:rsidR="00D57ADD" w:rsidRPr="00D57ADD">
        <w:t>Манжерок</w:t>
      </w:r>
      <w:proofErr w:type="spellEnd"/>
      <w:r w:rsidR="00D57ADD" w:rsidRPr="00D57ADD">
        <w:t xml:space="preserve"> </w:t>
      </w:r>
      <w:proofErr w:type="spellStart"/>
      <w:r w:rsidR="00D57ADD" w:rsidRPr="00D57ADD">
        <w:t>Майминского</w:t>
      </w:r>
      <w:proofErr w:type="spellEnd"/>
      <w:r w:rsidR="00D57ADD" w:rsidRPr="00D57ADD">
        <w:t xml:space="preserve"> района Республики Алтай (2 этап. Газопровод от кранового узла на границе Алтайского края до с. </w:t>
      </w:r>
      <w:proofErr w:type="spellStart"/>
      <w:r w:rsidR="00D57ADD" w:rsidRPr="00D57ADD">
        <w:t>Манжерок</w:t>
      </w:r>
      <w:proofErr w:type="spellEnd"/>
      <w:r w:rsidR="00D57ADD" w:rsidRPr="00D57ADD">
        <w:t xml:space="preserve"> </w:t>
      </w:r>
      <w:proofErr w:type="spellStart"/>
      <w:r w:rsidR="00D57ADD" w:rsidRPr="00D57ADD">
        <w:t>Майминского</w:t>
      </w:r>
      <w:proofErr w:type="spellEnd"/>
      <w:r w:rsidR="00D57ADD" w:rsidRPr="00D57ADD">
        <w:t xml:space="preserve"> района Республики Алтай)»</w:t>
      </w:r>
      <w:r w:rsidR="00D57ADD">
        <w:t xml:space="preserve"> </w:t>
      </w:r>
      <w:r>
        <w:t xml:space="preserve">осуществляется в </w:t>
      </w:r>
      <w:r w:rsidR="00036834">
        <w:t xml:space="preserve">соответствии с </w:t>
      </w:r>
      <w:r w:rsidR="00036834" w:rsidRPr="00036834">
        <w:t>документаци</w:t>
      </w:r>
      <w:r w:rsidR="00036834">
        <w:t>ей</w:t>
      </w:r>
      <w:r w:rsidR="00036834" w:rsidRPr="00036834">
        <w:t xml:space="preserve"> по планировке </w:t>
      </w:r>
      <w:r w:rsidR="000C1204">
        <w:t>территории</w:t>
      </w:r>
      <w:r>
        <w:t>, утвержденн</w:t>
      </w:r>
      <w:r w:rsidR="00036834">
        <w:t xml:space="preserve">ой </w:t>
      </w:r>
      <w:r w:rsidR="00FC7B01">
        <w:t>приказом</w:t>
      </w:r>
      <w:r>
        <w:t xml:space="preserve"> Министерства строительства и жилищно-коммунального хозяйства </w:t>
      </w:r>
      <w:r w:rsidR="000C1204">
        <w:t>Российской Федерации</w:t>
      </w:r>
      <w:r w:rsidR="00036834">
        <w:t xml:space="preserve"> </w:t>
      </w:r>
      <w:r w:rsidR="000C1204">
        <w:t>21.05.2020</w:t>
      </w:r>
      <w:r w:rsidR="00036834">
        <w:t xml:space="preserve"> </w:t>
      </w:r>
      <w:r w:rsidR="000C1204">
        <w:br/>
      </w:r>
      <w:r w:rsidR="00036834">
        <w:t>№</w:t>
      </w:r>
      <w:r w:rsidR="000C1204">
        <w:t xml:space="preserve"> 274/</w:t>
      </w:r>
      <w:proofErr w:type="spellStart"/>
      <w:r w:rsidR="000C1204">
        <w:t>пр</w:t>
      </w:r>
      <w:proofErr w:type="spellEnd"/>
      <w:r w:rsidR="000C1204">
        <w:t xml:space="preserve">, </w:t>
      </w:r>
      <w:r w:rsidR="00EA20F9">
        <w:t>изменений</w:t>
      </w:r>
      <w:r w:rsidR="00FC7B01">
        <w:t xml:space="preserve"> в документацию по планировке территории, утвержденных </w:t>
      </w:r>
      <w:r w:rsidR="00FC7B01">
        <w:t xml:space="preserve">приказом Министерства строительства и жилищно-коммунального хозяйства Российской Федерации </w:t>
      </w:r>
      <w:r w:rsidR="00FC7B01">
        <w:t>30.10.2023</w:t>
      </w:r>
      <w:r w:rsidR="00FC7B01">
        <w:t xml:space="preserve"> №</w:t>
      </w:r>
      <w:r w:rsidR="00FC7B01">
        <w:t xml:space="preserve"> 780</w:t>
      </w:r>
      <w:r w:rsidR="00FC7B01">
        <w:t>/пр</w:t>
      </w:r>
      <w:r w:rsidR="00FC7B01">
        <w:t>.</w:t>
      </w:r>
    </w:p>
    <w:p w:rsidR="00395DDF" w:rsidRPr="00FB0CCA" w:rsidRDefault="00395DDF" w:rsidP="000368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ознакомиться с поступившим ходатайством </w:t>
      </w:r>
      <w:r w:rsidR="004B23B9" w:rsidRP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64, </w:t>
      </w:r>
      <w:proofErr w:type="spellStart"/>
      <w:r w:rsidRPr="00FB0CC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>. 41</w:t>
      </w:r>
      <w:r w:rsidR="00FB0CCA" w:rsidRPr="00FB0CCA">
        <w:rPr>
          <w:rFonts w:ascii="Times New Roman" w:hAnsi="Times New Roman" w:cs="Times New Roman"/>
          <w:sz w:val="24"/>
          <w:szCs w:val="24"/>
        </w:rPr>
        <w:t>5</w:t>
      </w:r>
      <w:r w:rsidRPr="00FB0CCA">
        <w:rPr>
          <w:rFonts w:ascii="Times New Roman" w:hAnsi="Times New Roman" w:cs="Times New Roman"/>
          <w:sz w:val="24"/>
          <w:szCs w:val="24"/>
        </w:rPr>
        <w:t xml:space="preserve"> (понедельник - четверг с 9.00 до 18.00, пятница с 9.00 до 17.00, обед </w:t>
      </w:r>
      <w:r w:rsid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>с 13.00 до 13.48).</w:t>
      </w:r>
      <w:r w:rsidR="00036834" w:rsidRPr="000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6834" w:rsidRPr="00036834">
        <w:rPr>
          <w:rFonts w:ascii="Times New Roman" w:hAnsi="Times New Roman" w:cs="Times New Roman"/>
          <w:sz w:val="24"/>
          <w:szCs w:val="24"/>
        </w:rPr>
        <w:t>Дополнительно по всем вопросам можно обращаться:</w:t>
      </w:r>
      <w:r w:rsidR="00036834">
        <w:rPr>
          <w:rFonts w:ascii="Times New Roman" w:hAnsi="Times New Roman" w:cs="Times New Roman"/>
          <w:sz w:val="24"/>
          <w:szCs w:val="24"/>
        </w:rPr>
        <w:t xml:space="preserve"> </w:t>
      </w:r>
      <w:r w:rsidR="00036834" w:rsidRPr="00036834">
        <w:rPr>
          <w:rFonts w:ascii="Times New Roman" w:hAnsi="Times New Roman" w:cs="Times New Roman"/>
          <w:sz w:val="24"/>
          <w:szCs w:val="24"/>
        </w:rPr>
        <w:t>ООО «Газпром газификация»</w:t>
      </w:r>
      <w:r w:rsidR="00816B25">
        <w:rPr>
          <w:rFonts w:ascii="Times New Roman" w:hAnsi="Times New Roman" w:cs="Times New Roman"/>
          <w:sz w:val="24"/>
          <w:szCs w:val="24"/>
        </w:rPr>
        <w:t>,</w:t>
      </w:r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 и фактический адрес: 194044, </w:t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г.Санкт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r w:rsid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вн.тер.г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округ </w:t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Сампсониевское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</w:t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Сампсониевский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60, литера А; тел. +7 (812) 613-33-00, адрес </w:t>
      </w:r>
      <w:proofErr w:type="spellStart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элект.почты</w:t>
      </w:r>
      <w:proofErr w:type="spellEnd"/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16B25" w:rsidRPr="00816B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info@eoggazprom.ru</w:t>
      </w:r>
      <w:r w:rsidR="00816B25" w:rsidRPr="00816B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68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Срок ознакомления с ходатайством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t xml:space="preserve">и </w:t>
      </w:r>
      <w:r w:rsidRPr="00FB0CCA">
        <w:rPr>
          <w:rFonts w:ascii="Times New Roman" w:hAnsi="Times New Roman" w:cs="Times New Roman"/>
          <w:sz w:val="24"/>
          <w:szCs w:val="24"/>
        </w:rPr>
        <w:t xml:space="preserve">подачи заявлений об учете прав на земельные участки – </w:t>
      </w:r>
      <w:r w:rsidR="00D93E29" w:rsidRPr="00FB0CCA">
        <w:rPr>
          <w:rFonts w:ascii="Times New Roman" w:hAnsi="Times New Roman" w:cs="Times New Roman"/>
          <w:b/>
          <w:sz w:val="24"/>
          <w:szCs w:val="24"/>
        </w:rPr>
        <w:t>до</w:t>
      </w:r>
      <w:r w:rsidR="00955807" w:rsidRPr="00FB0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309">
        <w:rPr>
          <w:rFonts w:ascii="Times New Roman" w:hAnsi="Times New Roman" w:cs="Times New Roman"/>
          <w:b/>
          <w:sz w:val="24"/>
          <w:szCs w:val="24"/>
        </w:rPr>
        <w:t>09.01.2024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395DDF" w:rsidRPr="00FB0CCA" w:rsidRDefault="00395DDF" w:rsidP="00395D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AA5483" w:rsidRPr="00FB0CCA" w:rsidRDefault="00AA5483" w:rsidP="00FB0C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Сообщение о поступившем ходатайстве об установлении публичного сервитута </w:t>
      </w:r>
      <w:r w:rsidR="00FB0CCA">
        <w:rPr>
          <w:rFonts w:ascii="Times New Roman" w:hAnsi="Times New Roman" w:cs="Times New Roman"/>
          <w:sz w:val="24"/>
          <w:szCs w:val="24"/>
        </w:rPr>
        <w:br/>
      </w:r>
      <w:r w:rsidRPr="00FB0CCA">
        <w:rPr>
          <w:rFonts w:ascii="Times New Roman" w:hAnsi="Times New Roman" w:cs="Times New Roman"/>
          <w:sz w:val="24"/>
          <w:szCs w:val="24"/>
        </w:rPr>
        <w:t xml:space="preserve">с описанием местоположения границ публичного сервитута размещено на официальном сайте управления имущественных отношений Алтайского края </w:t>
      </w:r>
      <w:r w:rsidR="005B53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5B5309" w:rsidRPr="005B53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alregn</w:t>
      </w:r>
      <w:proofErr w:type="spellEnd"/>
      <w:r w:rsidR="005B5309" w:rsidRPr="005B53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5309" w:rsidRPr="005B53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B0CCA">
        <w:rPr>
          <w:rFonts w:ascii="Times New Roman" w:hAnsi="Times New Roman" w:cs="Times New Roman"/>
          <w:sz w:val="24"/>
          <w:szCs w:val="24"/>
        </w:rPr>
        <w:t xml:space="preserve">), </w:t>
      </w:r>
      <w:r w:rsidR="007C09F2" w:rsidRPr="00FB0CCA">
        <w:rPr>
          <w:rFonts w:ascii="Times New Roman" w:hAnsi="Times New Roman" w:cs="Times New Roman"/>
          <w:sz w:val="24"/>
          <w:szCs w:val="24"/>
        </w:rPr>
        <w:t>официальн</w:t>
      </w:r>
      <w:r w:rsidR="005B5309">
        <w:rPr>
          <w:rFonts w:ascii="Times New Roman" w:hAnsi="Times New Roman" w:cs="Times New Roman"/>
          <w:sz w:val="24"/>
          <w:szCs w:val="24"/>
        </w:rPr>
        <w:t>ом</w:t>
      </w:r>
      <w:r w:rsidR="007C09F2" w:rsidRPr="00FB0CCA">
        <w:rPr>
          <w:rFonts w:ascii="Times New Roman" w:hAnsi="Times New Roman" w:cs="Times New Roman"/>
          <w:sz w:val="24"/>
          <w:szCs w:val="24"/>
        </w:rPr>
        <w:t xml:space="preserve"> сайт</w:t>
      </w:r>
      <w:r w:rsidR="005B5309">
        <w:rPr>
          <w:rFonts w:ascii="Times New Roman" w:hAnsi="Times New Roman" w:cs="Times New Roman"/>
          <w:sz w:val="24"/>
          <w:szCs w:val="24"/>
        </w:rPr>
        <w:t>е</w:t>
      </w:r>
      <w:r w:rsidR="007C09F2" w:rsidRPr="00FB0CCA">
        <w:rPr>
          <w:rFonts w:ascii="Times New Roman" w:hAnsi="Times New Roman" w:cs="Times New Roman"/>
          <w:sz w:val="24"/>
          <w:szCs w:val="24"/>
        </w:rPr>
        <w:t xml:space="preserve"> </w:t>
      </w:r>
      <w:r w:rsidR="009953DF" w:rsidRPr="00FB0CCA">
        <w:rPr>
          <w:rFonts w:ascii="Times New Roman" w:hAnsi="Times New Roman" w:cs="Times New Roman"/>
          <w:sz w:val="24"/>
          <w:szCs w:val="24"/>
        </w:rPr>
        <w:t>администраци</w:t>
      </w:r>
      <w:r w:rsidR="005B530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B5309">
        <w:rPr>
          <w:rFonts w:ascii="Times New Roman" w:hAnsi="Times New Roman" w:cs="Times New Roman"/>
          <w:sz w:val="24"/>
          <w:szCs w:val="24"/>
        </w:rPr>
        <w:t>Айского</w:t>
      </w:r>
      <w:proofErr w:type="spellEnd"/>
      <w:r w:rsidR="0038281A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5B5309">
        <w:rPr>
          <w:rFonts w:ascii="Times New Roman" w:hAnsi="Times New Roman" w:cs="Times New Roman"/>
          <w:sz w:val="24"/>
          <w:szCs w:val="24"/>
        </w:rPr>
        <w:t>а</w:t>
      </w:r>
      <w:r w:rsidR="0038281A">
        <w:rPr>
          <w:rFonts w:ascii="Times New Roman" w:hAnsi="Times New Roman" w:cs="Times New Roman"/>
          <w:sz w:val="24"/>
          <w:szCs w:val="24"/>
        </w:rPr>
        <w:t xml:space="preserve"> </w:t>
      </w:r>
      <w:r w:rsidR="005B5309">
        <w:rPr>
          <w:rFonts w:ascii="Times New Roman" w:hAnsi="Times New Roman" w:cs="Times New Roman"/>
          <w:sz w:val="24"/>
          <w:szCs w:val="24"/>
        </w:rPr>
        <w:t>Алтайского</w:t>
      </w:r>
      <w:r w:rsidR="0038281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5B5309" w:rsidRPr="005B5309">
        <w:t xml:space="preserve"> </w:t>
      </w:r>
      <w:r w:rsidR="005B5309">
        <w:rPr>
          <w:rFonts w:ascii="Times New Roman" w:hAnsi="Times New Roman" w:cs="Times New Roman"/>
          <w:sz w:val="24"/>
          <w:szCs w:val="24"/>
        </w:rPr>
        <w:t>(aajskij-r22.gosweb.gosuslugi.ru)</w:t>
      </w:r>
      <w:r w:rsidRPr="00FB0CCA">
        <w:rPr>
          <w:rFonts w:ascii="Times New Roman" w:hAnsi="Times New Roman" w:cs="Times New Roman"/>
          <w:sz w:val="24"/>
          <w:szCs w:val="24"/>
        </w:rPr>
        <w:t>.</w:t>
      </w:r>
    </w:p>
    <w:p w:rsidR="007D65F9" w:rsidRPr="00FB0CCA" w:rsidRDefault="002B244B" w:rsidP="007D6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CCA">
        <w:rPr>
          <w:rFonts w:ascii="Times New Roman" w:hAnsi="Times New Roman" w:cs="Times New Roman"/>
          <w:sz w:val="24"/>
          <w:szCs w:val="24"/>
        </w:rPr>
        <w:t xml:space="preserve">Публичный сервитут устанавливается в отношении </w:t>
      </w:r>
      <w:r w:rsidR="005B5309">
        <w:rPr>
          <w:rFonts w:ascii="Times New Roman" w:hAnsi="Times New Roman" w:cs="Times New Roman"/>
          <w:sz w:val="24"/>
          <w:szCs w:val="24"/>
        </w:rPr>
        <w:t xml:space="preserve">земель и </w:t>
      </w:r>
      <w:r w:rsidRPr="00FB0CCA">
        <w:rPr>
          <w:rFonts w:ascii="Times New Roman" w:hAnsi="Times New Roman" w:cs="Times New Roman"/>
          <w:sz w:val="24"/>
          <w:szCs w:val="24"/>
        </w:rPr>
        <w:t>земельных участков: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2498"/>
        <w:gridCol w:w="6355"/>
      </w:tblGrid>
      <w:tr w:rsidR="007D65F9" w:rsidRPr="0098194A" w:rsidTr="00EA47CA">
        <w:tc>
          <w:tcPr>
            <w:tcW w:w="491" w:type="dxa"/>
          </w:tcPr>
          <w:p w:rsidR="007D65F9" w:rsidRPr="0098194A" w:rsidRDefault="007D65F9" w:rsidP="0001494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53" w:type="dxa"/>
            <w:gridSpan w:val="2"/>
          </w:tcPr>
          <w:p w:rsidR="007D65F9" w:rsidRPr="0098194A" w:rsidRDefault="007D65F9" w:rsidP="007D65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номер, а</w:t>
            </w:r>
            <w:r w:rsidRPr="007D65F9">
              <w:rPr>
                <w:rFonts w:ascii="Times New Roman" w:hAnsi="Times New Roman" w:cs="Times New Roman"/>
              </w:rPr>
              <w:t xml:space="preserve">дрес или иное описание местоположения </w:t>
            </w:r>
            <w:r>
              <w:rPr>
                <w:rFonts w:ascii="Times New Roman" w:hAnsi="Times New Roman" w:cs="Times New Roman"/>
              </w:rPr>
              <w:t xml:space="preserve">земель и (или) </w:t>
            </w:r>
            <w:r w:rsidRPr="007D65F9">
              <w:rPr>
                <w:rFonts w:ascii="Times New Roman" w:hAnsi="Times New Roman" w:cs="Times New Roman"/>
              </w:rPr>
              <w:t>земельного участка (участков), в отношении которого испрашивается публичный сервитут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22:02:250005</w:t>
            </w:r>
          </w:p>
        </w:tc>
        <w:tc>
          <w:tcPr>
            <w:tcW w:w="6355" w:type="dxa"/>
            <w:vAlign w:val="center"/>
          </w:tcPr>
          <w:p w:rsidR="00FA1A52" w:rsidRPr="00FA1A52" w:rsidRDefault="005B5309" w:rsidP="00FA1A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Российская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Федерация,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</w:t>
            </w:r>
            <w:r w:rsidRPr="005B5309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район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22:02:000000:362</w:t>
            </w:r>
          </w:p>
        </w:tc>
        <w:tc>
          <w:tcPr>
            <w:tcW w:w="6355" w:type="dxa"/>
            <w:vAlign w:val="center"/>
          </w:tcPr>
          <w:p w:rsidR="00FA1A52" w:rsidRPr="007D65F9" w:rsidRDefault="005B5309" w:rsidP="007D65F9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Российская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Федерация,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край,</w:t>
            </w:r>
            <w:r w:rsidRPr="005B5309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Алтайский</w:t>
            </w:r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район,</w:t>
            </w:r>
            <w:r w:rsidRPr="005B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Айский</w:t>
            </w:r>
            <w:proofErr w:type="spellEnd"/>
            <w:r w:rsidRPr="005B53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B53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сельсовет</w:t>
            </w:r>
            <w:r w:rsidRPr="005B530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22:00:000000:164</w:t>
            </w:r>
          </w:p>
        </w:tc>
        <w:tc>
          <w:tcPr>
            <w:tcW w:w="6355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 xml:space="preserve">Российская Федерация, Алтайский </w:t>
            </w:r>
            <w:proofErr w:type="spellStart"/>
            <w:proofErr w:type="gramStart"/>
            <w:r w:rsidRPr="005B5309">
              <w:rPr>
                <w:rFonts w:ascii="Times New Roman" w:hAnsi="Times New Roman" w:cs="Times New Roman"/>
              </w:rPr>
              <w:t>кр</w:t>
            </w:r>
            <w:proofErr w:type="spellEnd"/>
            <w:r w:rsidRPr="005B5309">
              <w:rPr>
                <w:rFonts w:ascii="Times New Roman" w:hAnsi="Times New Roman" w:cs="Times New Roman"/>
              </w:rPr>
              <w:t>.,</w:t>
            </w:r>
            <w:proofErr w:type="gramEnd"/>
            <w:r w:rsidRPr="005B5309">
              <w:rPr>
                <w:rFonts w:ascii="Times New Roman" w:hAnsi="Times New Roman" w:cs="Times New Roman"/>
              </w:rPr>
              <w:t xml:space="preserve"> Алтайский район, Алтайское лесничество, </w:t>
            </w:r>
            <w:proofErr w:type="spellStart"/>
            <w:r w:rsidRPr="005B5309">
              <w:rPr>
                <w:rFonts w:ascii="Times New Roman" w:hAnsi="Times New Roman" w:cs="Times New Roman"/>
              </w:rPr>
              <w:t>Айского</w:t>
            </w:r>
            <w:proofErr w:type="spellEnd"/>
            <w:r w:rsidRPr="005B5309">
              <w:rPr>
                <w:rFonts w:ascii="Times New Roman" w:hAnsi="Times New Roman" w:cs="Times New Roman"/>
              </w:rPr>
              <w:t xml:space="preserve"> участкового лесничества</w:t>
            </w:r>
          </w:p>
        </w:tc>
      </w:tr>
      <w:tr w:rsidR="00FA1A52" w:rsidRPr="0098194A" w:rsidTr="005B5309">
        <w:tc>
          <w:tcPr>
            <w:tcW w:w="491" w:type="dxa"/>
          </w:tcPr>
          <w:p w:rsidR="00FA1A52" w:rsidRPr="0098194A" w:rsidRDefault="00FA1A52" w:rsidP="00FA1A5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81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>22:02:250005:2576</w:t>
            </w:r>
          </w:p>
        </w:tc>
        <w:tc>
          <w:tcPr>
            <w:tcW w:w="6355" w:type="dxa"/>
          </w:tcPr>
          <w:p w:rsidR="00FA1A52" w:rsidRPr="00FA1A52" w:rsidRDefault="005B5309" w:rsidP="00FA1A52">
            <w:pPr>
              <w:rPr>
                <w:rFonts w:ascii="Times New Roman" w:hAnsi="Times New Roman" w:cs="Times New Roman"/>
              </w:rPr>
            </w:pPr>
            <w:r w:rsidRPr="005B5309">
              <w:rPr>
                <w:rFonts w:ascii="Times New Roman" w:hAnsi="Times New Roman" w:cs="Times New Roman"/>
              </w:rPr>
              <w:t xml:space="preserve">Российская Федерация, Алтайский край, Алтайский район, Алтайское лесничество, </w:t>
            </w:r>
            <w:proofErr w:type="spellStart"/>
            <w:r w:rsidRPr="005B5309">
              <w:rPr>
                <w:rFonts w:ascii="Times New Roman" w:hAnsi="Times New Roman" w:cs="Times New Roman"/>
              </w:rPr>
              <w:t>Айское</w:t>
            </w:r>
            <w:proofErr w:type="spellEnd"/>
            <w:r w:rsidRPr="005B5309">
              <w:rPr>
                <w:rFonts w:ascii="Times New Roman" w:hAnsi="Times New Roman" w:cs="Times New Roman"/>
              </w:rPr>
              <w:t xml:space="preserve"> участковое </w:t>
            </w:r>
            <w:proofErr w:type="spellStart"/>
            <w:r w:rsidRPr="005B5309">
              <w:rPr>
                <w:rFonts w:ascii="Times New Roman" w:hAnsi="Times New Roman" w:cs="Times New Roman"/>
              </w:rPr>
              <w:t>лисничество</w:t>
            </w:r>
            <w:proofErr w:type="spellEnd"/>
            <w:r w:rsidRPr="005B5309">
              <w:rPr>
                <w:rFonts w:ascii="Times New Roman" w:hAnsi="Times New Roman" w:cs="Times New Roman"/>
              </w:rPr>
              <w:t>, квартал № 13 часть выдела № 5, квартал № 18 части выделов №№5, 7, 8, 9, 12, 14</w:t>
            </w:r>
          </w:p>
        </w:tc>
      </w:tr>
    </w:tbl>
    <w:p w:rsidR="007D65F9" w:rsidRDefault="007D65F9" w:rsidP="007D65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74E" w:rsidRPr="00A7274E" w:rsidRDefault="007D65F9" w:rsidP="007D65F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5F9">
        <w:rPr>
          <w:rFonts w:ascii="Times New Roman" w:hAnsi="Times New Roman" w:cs="Times New Roman"/>
          <w:sz w:val="24"/>
          <w:szCs w:val="24"/>
        </w:rPr>
        <w:t>Графическое описание местоположени</w:t>
      </w:r>
      <w:r>
        <w:rPr>
          <w:rFonts w:ascii="Times New Roman" w:hAnsi="Times New Roman" w:cs="Times New Roman"/>
          <w:sz w:val="24"/>
          <w:szCs w:val="24"/>
        </w:rPr>
        <w:t xml:space="preserve">я границ публичного сервитута, </w:t>
      </w:r>
      <w:r w:rsidRPr="007D65F9">
        <w:rPr>
          <w:rFonts w:ascii="Times New Roman" w:hAnsi="Times New Roman" w:cs="Times New Roman"/>
          <w:sz w:val="24"/>
          <w:szCs w:val="24"/>
        </w:rPr>
        <w:t>а также перечень координат</w:t>
      </w:r>
      <w:r>
        <w:rPr>
          <w:rFonts w:ascii="Times New Roman" w:hAnsi="Times New Roman" w:cs="Times New Roman"/>
          <w:sz w:val="24"/>
          <w:szCs w:val="24"/>
        </w:rPr>
        <w:t xml:space="preserve"> характерных точек этих границ </w:t>
      </w:r>
      <w:r w:rsidRPr="007D65F9">
        <w:rPr>
          <w:rFonts w:ascii="Times New Roman" w:hAnsi="Times New Roman" w:cs="Times New Roman"/>
          <w:sz w:val="24"/>
          <w:szCs w:val="24"/>
        </w:rPr>
        <w:t>прилагается к сообщению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5F9">
        <w:rPr>
          <w:rFonts w:ascii="Times New Roman" w:hAnsi="Times New Roman" w:cs="Times New Roman"/>
          <w:sz w:val="24"/>
          <w:szCs w:val="24"/>
        </w:rPr>
        <w:t>(описание местоположения границ публичного сервитута)</w:t>
      </w:r>
    </w:p>
    <w:sectPr w:rsidR="00A7274E" w:rsidRPr="00A7274E" w:rsidSect="00FB0CCA">
      <w:pgSz w:w="11905" w:h="16838"/>
      <w:pgMar w:top="567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166CC"/>
    <w:rsid w:val="00031299"/>
    <w:rsid w:val="000356B5"/>
    <w:rsid w:val="00036834"/>
    <w:rsid w:val="00036BB8"/>
    <w:rsid w:val="00050227"/>
    <w:rsid w:val="000550F7"/>
    <w:rsid w:val="00084418"/>
    <w:rsid w:val="00091654"/>
    <w:rsid w:val="000A644B"/>
    <w:rsid w:val="000C1204"/>
    <w:rsid w:val="000D4E9E"/>
    <w:rsid w:val="000E0048"/>
    <w:rsid w:val="0010308F"/>
    <w:rsid w:val="0013677A"/>
    <w:rsid w:val="00160E18"/>
    <w:rsid w:val="00176456"/>
    <w:rsid w:val="00195065"/>
    <w:rsid w:val="0019585F"/>
    <w:rsid w:val="001A31C8"/>
    <w:rsid w:val="001A4AE0"/>
    <w:rsid w:val="001C4F79"/>
    <w:rsid w:val="001F7F68"/>
    <w:rsid w:val="00202CF8"/>
    <w:rsid w:val="00211F87"/>
    <w:rsid w:val="00237FE1"/>
    <w:rsid w:val="00247279"/>
    <w:rsid w:val="002541B1"/>
    <w:rsid w:val="0025483F"/>
    <w:rsid w:val="00276EF0"/>
    <w:rsid w:val="002A02BB"/>
    <w:rsid w:val="002B244B"/>
    <w:rsid w:val="002B30E5"/>
    <w:rsid w:val="003059B6"/>
    <w:rsid w:val="00307573"/>
    <w:rsid w:val="003105E0"/>
    <w:rsid w:val="00332158"/>
    <w:rsid w:val="00333940"/>
    <w:rsid w:val="00346E4A"/>
    <w:rsid w:val="0038281A"/>
    <w:rsid w:val="00395DDF"/>
    <w:rsid w:val="003A1EB6"/>
    <w:rsid w:val="003A6C29"/>
    <w:rsid w:val="003B04BC"/>
    <w:rsid w:val="003F17CD"/>
    <w:rsid w:val="004160BB"/>
    <w:rsid w:val="00462E07"/>
    <w:rsid w:val="0046629F"/>
    <w:rsid w:val="00466DAD"/>
    <w:rsid w:val="00493B32"/>
    <w:rsid w:val="00496CC9"/>
    <w:rsid w:val="004B23B9"/>
    <w:rsid w:val="004D60FF"/>
    <w:rsid w:val="004D77CB"/>
    <w:rsid w:val="00563545"/>
    <w:rsid w:val="005823CC"/>
    <w:rsid w:val="005B5309"/>
    <w:rsid w:val="005C6C84"/>
    <w:rsid w:val="005D5FF7"/>
    <w:rsid w:val="005D7FB1"/>
    <w:rsid w:val="005E363D"/>
    <w:rsid w:val="00621C22"/>
    <w:rsid w:val="00661EA2"/>
    <w:rsid w:val="00673307"/>
    <w:rsid w:val="006772F8"/>
    <w:rsid w:val="006A1D38"/>
    <w:rsid w:val="006A3DDC"/>
    <w:rsid w:val="006C184E"/>
    <w:rsid w:val="00752370"/>
    <w:rsid w:val="00781798"/>
    <w:rsid w:val="00791BCE"/>
    <w:rsid w:val="007B14A0"/>
    <w:rsid w:val="007B3E34"/>
    <w:rsid w:val="007C09F2"/>
    <w:rsid w:val="007C553F"/>
    <w:rsid w:val="007C6624"/>
    <w:rsid w:val="007C7E8A"/>
    <w:rsid w:val="007D65F9"/>
    <w:rsid w:val="007E489D"/>
    <w:rsid w:val="007E5FB4"/>
    <w:rsid w:val="007F40F5"/>
    <w:rsid w:val="00815D4D"/>
    <w:rsid w:val="00816B25"/>
    <w:rsid w:val="00816E7B"/>
    <w:rsid w:val="0086091E"/>
    <w:rsid w:val="008859EB"/>
    <w:rsid w:val="008865B6"/>
    <w:rsid w:val="008902AE"/>
    <w:rsid w:val="00895A3F"/>
    <w:rsid w:val="008E749D"/>
    <w:rsid w:val="008F524C"/>
    <w:rsid w:val="008F5E0C"/>
    <w:rsid w:val="00911D97"/>
    <w:rsid w:val="009429CA"/>
    <w:rsid w:val="00950EEC"/>
    <w:rsid w:val="0095145B"/>
    <w:rsid w:val="00955807"/>
    <w:rsid w:val="00957051"/>
    <w:rsid w:val="00973F35"/>
    <w:rsid w:val="0098194A"/>
    <w:rsid w:val="00982434"/>
    <w:rsid w:val="00985034"/>
    <w:rsid w:val="009953DF"/>
    <w:rsid w:val="009969D5"/>
    <w:rsid w:val="009B57D7"/>
    <w:rsid w:val="009C0F69"/>
    <w:rsid w:val="009D23D2"/>
    <w:rsid w:val="009D60C4"/>
    <w:rsid w:val="00A07170"/>
    <w:rsid w:val="00A15E36"/>
    <w:rsid w:val="00A30E04"/>
    <w:rsid w:val="00A57BD0"/>
    <w:rsid w:val="00A7274E"/>
    <w:rsid w:val="00A80BD2"/>
    <w:rsid w:val="00A8518D"/>
    <w:rsid w:val="00A95EDE"/>
    <w:rsid w:val="00AA5483"/>
    <w:rsid w:val="00AB4BDF"/>
    <w:rsid w:val="00AC2C20"/>
    <w:rsid w:val="00B54F68"/>
    <w:rsid w:val="00B8781F"/>
    <w:rsid w:val="00B9427D"/>
    <w:rsid w:val="00C020F0"/>
    <w:rsid w:val="00C075A4"/>
    <w:rsid w:val="00C42A36"/>
    <w:rsid w:val="00C60737"/>
    <w:rsid w:val="00C61696"/>
    <w:rsid w:val="00C93953"/>
    <w:rsid w:val="00CA73E9"/>
    <w:rsid w:val="00CD1389"/>
    <w:rsid w:val="00D02863"/>
    <w:rsid w:val="00D03350"/>
    <w:rsid w:val="00D42F8A"/>
    <w:rsid w:val="00D45A24"/>
    <w:rsid w:val="00D57ADD"/>
    <w:rsid w:val="00D806B4"/>
    <w:rsid w:val="00D91D24"/>
    <w:rsid w:val="00D93E29"/>
    <w:rsid w:val="00DB3A21"/>
    <w:rsid w:val="00DB58B8"/>
    <w:rsid w:val="00DF0166"/>
    <w:rsid w:val="00DF60A2"/>
    <w:rsid w:val="00E149B7"/>
    <w:rsid w:val="00E1538D"/>
    <w:rsid w:val="00E164FF"/>
    <w:rsid w:val="00E2371F"/>
    <w:rsid w:val="00E306D2"/>
    <w:rsid w:val="00E44D09"/>
    <w:rsid w:val="00E809ED"/>
    <w:rsid w:val="00EA20F9"/>
    <w:rsid w:val="00EC26AB"/>
    <w:rsid w:val="00EC59D9"/>
    <w:rsid w:val="00EC7B12"/>
    <w:rsid w:val="00ED5601"/>
    <w:rsid w:val="00EF47DB"/>
    <w:rsid w:val="00EF7425"/>
    <w:rsid w:val="00EF78AA"/>
    <w:rsid w:val="00F02FC7"/>
    <w:rsid w:val="00F453DF"/>
    <w:rsid w:val="00F54AE6"/>
    <w:rsid w:val="00F82042"/>
    <w:rsid w:val="00F931F2"/>
    <w:rsid w:val="00F97FF3"/>
    <w:rsid w:val="00FA0A39"/>
    <w:rsid w:val="00FA1A52"/>
    <w:rsid w:val="00FB0CCA"/>
    <w:rsid w:val="00FB3C98"/>
    <w:rsid w:val="00FB561A"/>
    <w:rsid w:val="00FC16DF"/>
    <w:rsid w:val="00FC7B01"/>
    <w:rsid w:val="00FE14F7"/>
    <w:rsid w:val="00FE1ABA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C09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E1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65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36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Богданова</cp:lastModifiedBy>
  <cp:revision>16</cp:revision>
  <cp:lastPrinted>2022-08-25T05:50:00Z</cp:lastPrinted>
  <dcterms:created xsi:type="dcterms:W3CDTF">2022-07-28T10:35:00Z</dcterms:created>
  <dcterms:modified xsi:type="dcterms:W3CDTF">2023-12-13T04:51:00Z</dcterms:modified>
</cp:coreProperties>
</file>