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EA" w:rsidRPr="00D93D0D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30229086"/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 xml:space="preserve">(наименование суда - по месту </w:t>
      </w:r>
      <w:r w:rsidR="0099255C">
        <w:rPr>
          <w:rFonts w:ascii="Times New Roman" w:hAnsi="Times New Roman" w:cs="Times New Roman"/>
          <w:sz w:val="20"/>
          <w:szCs w:val="20"/>
          <w:lang w:eastAsia="ar-SA"/>
        </w:rPr>
        <w:t xml:space="preserve">жительства </w:t>
      </w:r>
      <w:r w:rsidR="00D41E44">
        <w:rPr>
          <w:rFonts w:ascii="Times New Roman" w:hAnsi="Times New Roman" w:cs="Times New Roman"/>
          <w:sz w:val="20"/>
          <w:szCs w:val="20"/>
          <w:lang w:eastAsia="ar-SA"/>
        </w:rPr>
        <w:t>истца или ме</w:t>
      </w:r>
      <w:r w:rsidR="00CE5D27">
        <w:rPr>
          <w:rFonts w:ascii="Times New Roman" w:hAnsi="Times New Roman" w:cs="Times New Roman"/>
          <w:sz w:val="20"/>
          <w:szCs w:val="20"/>
          <w:lang w:eastAsia="ar-SA"/>
        </w:rPr>
        <w:t>с</w:t>
      </w:r>
      <w:r w:rsidR="00D41E44">
        <w:rPr>
          <w:rFonts w:ascii="Times New Roman" w:hAnsi="Times New Roman" w:cs="Times New Roman"/>
          <w:sz w:val="20"/>
          <w:szCs w:val="20"/>
          <w:lang w:eastAsia="ar-SA"/>
        </w:rPr>
        <w:t>ту исполнения договора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B27FEA" w:rsidRPr="00D93D0D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0"/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3D0D">
        <w:rPr>
          <w:rFonts w:ascii="Times New Roman" w:hAnsi="Times New Roman" w:cs="Times New Roman"/>
          <w:b/>
          <w:sz w:val="28"/>
          <w:szCs w:val="28"/>
          <w:lang w:eastAsia="ar-SA"/>
        </w:rPr>
        <w:t>Истец: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27FEA" w:rsidRPr="00D93D0D" w:rsidRDefault="004E1F43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B27FEA" w:rsidRPr="00F94A59">
        <w:rPr>
          <w:rFonts w:ascii="Times New Roman" w:hAnsi="Times New Roman" w:cs="Times New Roman"/>
          <w:sz w:val="20"/>
          <w:szCs w:val="20"/>
          <w:lang w:eastAsia="ar-SA"/>
        </w:rPr>
        <w:t>(ФИО, паспорт, регистрация, телефон)</w:t>
      </w:r>
    </w:p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Ответчик: </w:t>
      </w:r>
    </w:p>
    <w:p w:rsidR="00B27FEA" w:rsidRPr="00F94A59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________________________________________________________________________________________________________________________________________ 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(</w:t>
      </w:r>
      <w:r w:rsidR="00225E3F" w:rsidRPr="00F94A59">
        <w:rPr>
          <w:rFonts w:ascii="Times New Roman" w:hAnsi="Times New Roman" w:cs="Times New Roman"/>
          <w:sz w:val="20"/>
          <w:szCs w:val="20"/>
          <w:lang w:eastAsia="ar-SA"/>
        </w:rPr>
        <w:t>наименование кредитной организации, ИНН, юридический адрес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B27FEA" w:rsidRPr="00DF714C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0B" w:rsidRPr="003E3205" w:rsidRDefault="00CE770B" w:rsidP="003E3205">
      <w:pPr>
        <w:pStyle w:val="a3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05" w:rsidRPr="003E3205" w:rsidRDefault="003E3205" w:rsidP="000E5F1E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кредитного договора </w:t>
      </w:r>
      <w:r w:rsidR="009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r w:rsidRPr="003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B76" w:rsidRDefault="004A4B76" w:rsidP="00D64007">
      <w:pPr>
        <w:pStyle w:val="a3"/>
        <w:spacing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27FEA" w:rsidRPr="00A17999" w:rsidRDefault="00B27FEA" w:rsidP="00D64007">
      <w:pPr>
        <w:pStyle w:val="a3"/>
        <w:spacing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23D1" w:rsidRPr="002F4E10" w:rsidRDefault="007363E1" w:rsidP="002F4E10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7F7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ИСКОВОЕ </w:t>
      </w:r>
      <w:r w:rsidR="00C82467" w:rsidRPr="00F37F7B">
        <w:rPr>
          <w:rFonts w:ascii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9E7508" w:rsidRPr="009723D1" w:rsidRDefault="009E7508" w:rsidP="000A7C6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71506" w:rsidRDefault="00CF1B34" w:rsidP="00CF1B3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1" w:name="_Hlk130228721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ледователем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отдела полиции _____________________________________</w:t>
      </w:r>
    </w:p>
    <w:p w:rsidR="00C71506" w:rsidRDefault="00C71506" w:rsidP="00C715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</w:t>
      </w:r>
    </w:p>
    <w:p w:rsidR="00CF1B34" w:rsidRPr="00B27FEA" w:rsidRDefault="00CF1B34" w:rsidP="00C7150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возбуждено уголовное дело №_____________________________ по признакам преступления, предусмотренного частью _____ статьи ___</w:t>
      </w:r>
      <w:r w:rsidR="004E1F4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___УК РФ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являюсь потерпевшим(ей) по данному делу. </w:t>
      </w:r>
    </w:p>
    <w:p w:rsidR="00B27FEA" w:rsidRDefault="00CF1B34" w:rsidP="00CF1B34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Хищение денежных средств произошло при следующих обстоятельствах:</w:t>
      </w:r>
      <w:r w:rsidR="00454D77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27FEA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FEA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____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(указыва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ется хронология </w:t>
      </w:r>
      <w:r w:rsidR="00CE5D27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действий по получению кредита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,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обстоятельства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введения в заблуждение в целях получения кредита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)</w:t>
      </w:r>
    </w:p>
    <w:p w:rsidR="009C0E98" w:rsidRPr="00B27FEA" w:rsidRDefault="009C0E98" w:rsidP="001B40C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420 Гражданского кодекса Российской Федерации</w:t>
      </w:r>
      <w:r w:rsidR="007048DF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ГК РФ)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договором признается соглашение двух или нескольких лиц об установлении, изменении или прекращении гражданских прав и обязанностей (пункт 1).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 договорам применяются правила о двух- и многосторонних сделках, предусмотренные главой 9 данного кодекса, если иное не установлено этим же кодексом (пункт 2).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статье 153 названного выше кодекса сделками признаются действия граждан и юридических лиц, направленные на установление, изменение или прекращение гражданских прав и обязанностей.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Указание в законе на цель действия свидетельствует о волевом характере действий участников сделки.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пункте 50 постановления Пленума Верховного Суда Российской Федерации от 23</w:t>
      </w:r>
      <w:r w:rsidR="007048DF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«О применении судами некоторых положений раздела I части первой Г</w:t>
      </w:r>
      <w:r w:rsidR="00EB0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постановление Пленума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25) разъяснено, что сделкой является волеизъявление, направленное на установление, изменение или прекращение гражданских прав и обязанностей (например, гражданско-правовой договор, выдача доверенности, признание долга, заявление о зачете, односторонний отказ от исполнения обязательства, согласие физического или юридического лица на совершение сделки).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сделка может быть признана недействительной как в случае нарушения требований закона (статья 168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так и по специальным основаниям в случае порока воли при ее совершении, в частности при совершении сделки под влиянием существенного заблуждения или обмана (статья 178, пункт 2 статьи 179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2F4E10" w:rsidRPr="00B27FEA" w:rsidRDefault="002F4E10" w:rsidP="002F4E10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B27FEA">
        <w:rPr>
          <w:color w:val="000000" w:themeColor="text1"/>
          <w:sz w:val="28"/>
          <w:szCs w:val="28"/>
        </w:rPr>
        <w:t>Таким образом, договор, заключенный в результате мошеннических действий, является ничтожным.</w:t>
      </w:r>
    </w:p>
    <w:p w:rsidR="002F4E10" w:rsidRPr="00B27FEA" w:rsidRDefault="002F4E10" w:rsidP="002F4E10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B27FEA">
        <w:rPr>
          <w:color w:val="000000" w:themeColor="text1"/>
          <w:sz w:val="28"/>
          <w:szCs w:val="28"/>
        </w:rPr>
        <w:t>В соответствии со статьей 307 Г</w:t>
      </w:r>
      <w:r w:rsidR="00EB04EF">
        <w:rPr>
          <w:color w:val="000000" w:themeColor="text1"/>
          <w:sz w:val="28"/>
          <w:szCs w:val="28"/>
        </w:rPr>
        <w:t xml:space="preserve">К РФ </w:t>
      </w:r>
      <w:r w:rsidRPr="00B27FEA">
        <w:rPr>
          <w:color w:val="000000" w:themeColor="text1"/>
          <w:sz w:val="28"/>
          <w:szCs w:val="28"/>
        </w:rPr>
        <w:t>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 (пункт 3).</w:t>
      </w:r>
    </w:p>
    <w:p w:rsidR="002F4E10" w:rsidRPr="00B27FEA" w:rsidRDefault="002F4E10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10 данного кодекса установлено, что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если сделка нарушает установленный пунктом 1 статьи 10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 на недобросовестное осуществление гражданских прав, в зависимости от обстоятельств дела такая сделка может быть признана судом недействительной на основании положений статьи 10 и пункта 1 или 2 статьи 168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наличии в законе специального основания недействительности такая сделка признается недействительной по этому основанию (пункты 7 и 8 постановления Пленума 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25).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договора в результате мошеннических действий является неправомерным действием, посягающим на интересы лица, не подписывавшего соответствующий договор, и являющегося применительно к статье 168 (пункт 2)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лицом, права которого нарушены заключением такого договора.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Законодательством о защите прав потребителей установлены специальные требования к заключению договоров, направленные на формирование у потребителя правильного и более полного представления о приобретаемых (заказываемых) товарах, работах, услугах, позволяющего потребителю сделать их осознанный выбор, а также на выявление действительного волеизъявления потребителя при заключении договоров, и особенно при заключении договоров на оказание финансовых услуг.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пунктом 2 данной статьи предписано, что названная выше информация доводится до сведения потребителя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3 Закона Российской Федерац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от 25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1991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1807-I «О языках народов Российской Федерации» установлено, что алфавиты государственного языка Российской Федерации и государственных языков республик строятся на графической основе кириллицы.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Обязанность исполнителя своевременно предоставлять потребителю необходимую и достоверную информацию об услугах, обеспечивающую возможность их правильного выбора, предусмотрена также статьей 10 Закона</w:t>
      </w:r>
      <w:r w:rsidR="00977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07.02.1992 № 2300-1 «О защите прав потребителей»</w:t>
      </w:r>
      <w:r w:rsidR="00D41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защите прав потребителей)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44 постановления Пленума Верховного Суда Российской Федерации от 28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«О рассмотрении судами гражданских дел по спорам о защите прав потребителей» разъяснено, что суду следует исходить из предположения об отсутствии у потребителя специальных познаний о свойствах и характеристиках товара (работы, услуги), имея в виду, что в силу Закона о защите прав потребителей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компетентного выбора (статья 12 Закона о защите прав потребителей). При этом необходимо учитывать, что по отдельным видам товаров (работ, услуг) перечень и способы доведения информации до потребителя устанавливаются Правительством Российской Федерации (пункт 1 статьи 10 Закона о защите прав потребителей). При дистанционных способах продажи товаров (работ, услуг) информация должна предоставляться потребителю продавцом (исполнителем) на таких же условиях с учетом технических особенностей определенных носителей.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доказать надлежащее выполнение данных требований по общему правилу возлагается на исполнителя (продавца, изготовителя).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требования к предоставлению потребителю полной, достоверной и понятной информации, а также к выявлению действительного волеизъявления потребителя при заключении договора установлены Федеральным законом от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21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353-ФЗ «О потребительском кредите (займе)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Закон о потребительском кредите), в соответствии с которым договор потребительского кредита состоит из общих условий, устанавливаемых кредитором в одностороннем порядке в целях многократного применения и размещаемых в том числе в информационно-теле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коммуникационной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(части 1, 3, 4 статьи 5), а также из индивидуальных условий, которые согласовываются кредитором и заемщиком индивидуально, включают в себя сумму кредита; порядок, способы и срок его возврата; процентную ставку; обязанность заемщика заключить иные договоры; услуги, оказываемы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кредитором за отдельную плату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 (части 1 и 9 статьи 5).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статье 5 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потребительском кредите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подробно указана информация, которая должна быть доведена кредитором до сведения заемщика при заключении договора, включая не только общие, но и индивидуальные условия договора потребительского кредита, при этом последние в соответствии с пунктом 9 этой статьи согласовываются кредитором и заемщиком индивидуально.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14 статьи 7 названного закона документы, необходимые для заключения договора потребительского кредита (займа) в соответствии с указанной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ионных сетей, в том числе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каждом ознакомлении в информаци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данным федеральным законом.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астью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ст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 </w:t>
      </w:r>
      <w:r w:rsidR="00CF1B34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потребительском кредите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потребительского кредита считается заключенным, если между сторонами договора достигнуто согласие по всем индивидуальным условиям договора, указанным в части 9 статьи 5 данного федерального закона. Договор потребительского займа считается заключенным с момента передачи заемщику денежных средств. </w:t>
      </w:r>
    </w:p>
    <w:p w:rsidR="00BF3F7C" w:rsidRPr="00077D4B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выше приведенных положений закона следует, что заключение договора потребительского кредита предполагает последовательное совершение сторонами ряда действий, в частности, формирование кредитором общих условий потребительского кредита, размещение кредитором информации об этих условиях, в том числе в информационно-телекоммуникационной сети «Интернет», согласование сторонами индивидуальных условий договора потребительского кредита, подачу потребителем в необходимых случаях заявления на предоставление кредита и на оказание дополнительных услуг кредитором или третьими лицами, составление письменного договора потребительского кредита по установленной форме, ознакомление с ним потребителя, подписание его сторонами, в том числе аналогом соб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ственноручной подписи, с подтверждением потребителем получения им необходимой информации и согласия с условиями кредитования, а также предоставление кредитором денежных средств потребителю. </w:t>
      </w:r>
    </w:p>
    <w:p w:rsidR="00BF3F7C" w:rsidRDefault="00BF3F7C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предоставленными и зачисленными на счет заемщика денежными средствами осуществляется в соответствии со статьями 847 и 854 Г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распоряжения клиента, в том числе с использованием аналога собственноручной подписи. </w:t>
      </w:r>
    </w:p>
    <w:p w:rsidR="002F4E10" w:rsidRPr="00077D4B" w:rsidRDefault="002F4E10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Намерений получить кредит я не имел</w:t>
      </w:r>
      <w:r w:rsidR="00EB04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04E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реальная 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распорядиться кредитными денежными средствами по данному договору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отсутствовала, 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так как денежные средства были похищены неизвестными лицам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F7C" w:rsidRPr="00077D4B" w:rsidRDefault="00CF1B34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прощенный порядок предоставления потребительского кредита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последующее 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кредитными средствами 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незамедлительного их перечислении на счет иного лица 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противоречит порядку заключения договора потребительского кредита, подробно урегулированному приведенными выше положениями Закона о потребительском кредите, и фактически нивелирует все гарантии прав потребителя финансовых услуг, установленные как этим федеральным законом, так и Законом о защите прав потребителей. </w:t>
      </w:r>
    </w:p>
    <w:p w:rsidR="00BF3F7C" w:rsidRPr="00077D4B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3 статьи 307 ГК РФ 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информацию. </w:t>
      </w:r>
    </w:p>
    <w:p w:rsidR="00BF3F7C" w:rsidRPr="006E332F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постановления Пленума Верховного Суда Р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23.06.2015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«О применении судами некоторых положений раздела I части первой Г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разъяснено, что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:rsidR="00FC4B12" w:rsidRPr="006E332F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пределении Конституционного Суда Российской Федерации от 13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2669-О указано, что в большинстве случаев телефонного мошенничества сделки оспариваются как совершенные под влиянием обмана потерпевшего третьим лицом. При рассмотрении таких споров особого внимания требует исследование добросовестности и осмотрительности банков. В частности, к числу обстоятельств, при которых кредитной организации в случае дистанционного оформления кредитного договора надлежит принимать повышенные меры предосторожности, следует отнести факт подачи заявки на получение клиентом кредита и незамедлительная выдача банку распоряжения о перечислении кредитных денежных средств в пользу третьего лица (лиц).</w:t>
      </w:r>
    </w:p>
    <w:p w:rsidR="00C61137" w:rsidRPr="006E332F" w:rsidRDefault="00B83EFC" w:rsidP="001B40C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Таким образом, учитывая, что заключение договора потребительского кредита осуществлено </w:t>
      </w:r>
      <w:r w:rsidR="001C10C5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мной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влиянием обмана со стороны третьих лиц, а 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кредитной организацией </w:t>
      </w:r>
      <w:r w:rsidR="00C223DE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 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предосторожности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позволяющие убедиться, что данные операции совершаются клиентом и в соответствии с его волей, данный договор потребительского кредита является ничтожным.</w:t>
      </w:r>
    </w:p>
    <w:p w:rsidR="001B40CB" w:rsidRPr="006E332F" w:rsidRDefault="001B40CB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Указанные выводы подтверждаются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сложившейся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судебной практикой (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bookmarkStart w:id="2" w:name="_GoBack"/>
      <w:bookmarkEnd w:id="2"/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удебной коллегии по гражданским делам Верховного Суда Российской Федерации от 16.12.2022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5-КГ22-127-К2, от 17.01.2023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5-КГ22-121-К2).</w:t>
      </w:r>
    </w:p>
    <w:p w:rsidR="00454D77" w:rsidRPr="006E332F" w:rsidRDefault="00454D77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</w:t>
      </w:r>
      <w:r w:rsidR="00C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астью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ст</w:t>
      </w:r>
      <w:r w:rsidR="00C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частью четвертой статьи 30 настоящего Кодекса. </w:t>
      </w:r>
    </w:p>
    <w:bookmarkEnd w:id="1"/>
    <w:p w:rsidR="00336BA2" w:rsidRPr="006E332F" w:rsidRDefault="005A7FAF" w:rsidP="006616FB">
      <w:pPr>
        <w:pStyle w:val="a3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основании изложенного, руководствуясь статьями</w:t>
      </w:r>
      <w:r w:rsidR="00504D8E"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407411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131, 132, 264 - 268 Г</w:t>
      </w:r>
      <w:r w:rsidR="0022447D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РФ</w:t>
      </w: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</w:t>
      </w:r>
    </w:p>
    <w:p w:rsidR="000D66B5" w:rsidRPr="003D1F1A" w:rsidRDefault="005A7FAF" w:rsidP="003D1F1A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3D1F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ПРОШУ:</w:t>
      </w:r>
    </w:p>
    <w:p w:rsidR="00F576B6" w:rsidRPr="006E332F" w:rsidRDefault="00F576B6" w:rsidP="005A7FAF">
      <w:pPr>
        <w:pStyle w:val="a3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C4273F" w:rsidRPr="006E332F" w:rsidRDefault="009723D1" w:rsidP="00C4273F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Признать договор потребительского кредита №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сумму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руб., заключенный между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</w:t>
      </w:r>
      <w:r w:rsidR="009777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_____ 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</w:t>
      </w:r>
      <w:r w:rsidR="00C7150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</w:t>
      </w:r>
      <w:r w:rsidR="007048D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4273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недействительным и применить </w:t>
      </w:r>
      <w:r w:rsidR="00C4273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недействительности ничтожной сделки.</w:t>
      </w:r>
    </w:p>
    <w:p w:rsidR="00C4273F" w:rsidRPr="006E332F" w:rsidRDefault="00C4273F" w:rsidP="00C4273F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ответчика расходы на </w:t>
      </w:r>
      <w:r w:rsidR="008865D6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</w:t>
      </w:r>
      <w:r w:rsidR="007F31A0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лату услуг представителя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____</w:t>
      </w:r>
      <w:r w:rsidR="00C715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="007F31A0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оплату</w:t>
      </w:r>
      <w:r w:rsidR="008865D6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пошлины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0E71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300 рублей. </w:t>
      </w:r>
    </w:p>
    <w:p w:rsidR="00F94A59" w:rsidRPr="006E332F" w:rsidRDefault="00F94A59" w:rsidP="00930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B5056" w:rsidRDefault="00DB5056" w:rsidP="00DB5056">
      <w:pPr>
        <w:pStyle w:val="a3"/>
        <w:ind w:left="1701" w:hanging="170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Приложения: материалы на ______листах, документы, подтверждающие направление иска и приложенных к нему документов лицам, участвующим в деле на _____листах, квитанция об уплате государственной пошлины.  </w:t>
      </w:r>
    </w:p>
    <w:p w:rsidR="00136CED" w:rsidRPr="006E332F" w:rsidRDefault="00136CED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865D6" w:rsidRPr="006E332F" w:rsidRDefault="008865D6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50F9" w:rsidRDefault="0093007C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«____» ____________ 20 ___ г.                                            ______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(подпись)</w:t>
      </w: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250F9" w:rsidRPr="001250F9" w:rsidSect="00C71506"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212" w:rsidRDefault="00047212" w:rsidP="001479D3">
      <w:pPr>
        <w:spacing w:after="0" w:line="240" w:lineRule="auto"/>
      </w:pPr>
      <w:r>
        <w:separator/>
      </w:r>
    </w:p>
  </w:endnote>
  <w:endnote w:type="continuationSeparator" w:id="0">
    <w:p w:rsidR="00047212" w:rsidRDefault="00047212" w:rsidP="001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212" w:rsidRDefault="00047212" w:rsidP="001479D3">
      <w:pPr>
        <w:spacing w:after="0" w:line="240" w:lineRule="auto"/>
      </w:pPr>
      <w:r>
        <w:separator/>
      </w:r>
    </w:p>
  </w:footnote>
  <w:footnote w:type="continuationSeparator" w:id="0">
    <w:p w:rsidR="00047212" w:rsidRDefault="00047212" w:rsidP="001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2911046"/>
      <w:docPartObj>
        <w:docPartGallery w:val="Page Numbers (Top of Page)"/>
        <w:docPartUnique/>
      </w:docPartObj>
    </w:sdtPr>
    <w:sdtEndPr/>
    <w:sdtContent>
      <w:p w:rsidR="001479D3" w:rsidRDefault="001479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E8">
          <w:rPr>
            <w:noProof/>
          </w:rPr>
          <w:t>7</w:t>
        </w:r>
        <w:r>
          <w:fldChar w:fldCharType="end"/>
        </w:r>
      </w:p>
    </w:sdtContent>
  </w:sdt>
  <w:p w:rsidR="001479D3" w:rsidRDefault="001479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3729"/>
    <w:multiLevelType w:val="hybridMultilevel"/>
    <w:tmpl w:val="8C8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0EC"/>
    <w:multiLevelType w:val="hybridMultilevel"/>
    <w:tmpl w:val="703412A8"/>
    <w:lvl w:ilvl="0" w:tplc="8DB60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3B7AE7"/>
    <w:multiLevelType w:val="hybridMultilevel"/>
    <w:tmpl w:val="973A3BD4"/>
    <w:lvl w:ilvl="0" w:tplc="8DB60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CD258F"/>
    <w:multiLevelType w:val="hybridMultilevel"/>
    <w:tmpl w:val="C294309C"/>
    <w:lvl w:ilvl="0" w:tplc="655E3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1B0156"/>
    <w:multiLevelType w:val="hybridMultilevel"/>
    <w:tmpl w:val="0F3C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881"/>
    <w:multiLevelType w:val="hybridMultilevel"/>
    <w:tmpl w:val="70F4DFA4"/>
    <w:lvl w:ilvl="0" w:tplc="0002C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28"/>
    <w:rsid w:val="00006288"/>
    <w:rsid w:val="000074CE"/>
    <w:rsid w:val="0002286F"/>
    <w:rsid w:val="0002341D"/>
    <w:rsid w:val="000313F6"/>
    <w:rsid w:val="000363B6"/>
    <w:rsid w:val="00036E2A"/>
    <w:rsid w:val="0004483C"/>
    <w:rsid w:val="00047212"/>
    <w:rsid w:val="00070756"/>
    <w:rsid w:val="00077D4B"/>
    <w:rsid w:val="000A7C65"/>
    <w:rsid w:val="000B5B9A"/>
    <w:rsid w:val="000D66B5"/>
    <w:rsid w:val="000E5F1E"/>
    <w:rsid w:val="000E7198"/>
    <w:rsid w:val="000E7E20"/>
    <w:rsid w:val="00110769"/>
    <w:rsid w:val="0011750A"/>
    <w:rsid w:val="001201B1"/>
    <w:rsid w:val="00122B26"/>
    <w:rsid w:val="001250F9"/>
    <w:rsid w:val="00136CED"/>
    <w:rsid w:val="00140803"/>
    <w:rsid w:val="00145A17"/>
    <w:rsid w:val="001479D3"/>
    <w:rsid w:val="001514FB"/>
    <w:rsid w:val="00153027"/>
    <w:rsid w:val="00170B6B"/>
    <w:rsid w:val="00180B63"/>
    <w:rsid w:val="00187B9B"/>
    <w:rsid w:val="00192457"/>
    <w:rsid w:val="00195140"/>
    <w:rsid w:val="00195ADD"/>
    <w:rsid w:val="001A17B3"/>
    <w:rsid w:val="001B40CB"/>
    <w:rsid w:val="001B55C9"/>
    <w:rsid w:val="001C10C5"/>
    <w:rsid w:val="001C5A0F"/>
    <w:rsid w:val="001D3298"/>
    <w:rsid w:val="001F42A5"/>
    <w:rsid w:val="0022447D"/>
    <w:rsid w:val="00225E3F"/>
    <w:rsid w:val="0023714A"/>
    <w:rsid w:val="0025118E"/>
    <w:rsid w:val="00252409"/>
    <w:rsid w:val="00257D9D"/>
    <w:rsid w:val="00264887"/>
    <w:rsid w:val="002654CC"/>
    <w:rsid w:val="00266C2A"/>
    <w:rsid w:val="0028052B"/>
    <w:rsid w:val="00286405"/>
    <w:rsid w:val="002A081F"/>
    <w:rsid w:val="002A1575"/>
    <w:rsid w:val="002B0CE9"/>
    <w:rsid w:val="002D00E0"/>
    <w:rsid w:val="002E067D"/>
    <w:rsid w:val="002F4E10"/>
    <w:rsid w:val="002F565C"/>
    <w:rsid w:val="00307BD7"/>
    <w:rsid w:val="00314549"/>
    <w:rsid w:val="00336BA2"/>
    <w:rsid w:val="00350C8D"/>
    <w:rsid w:val="00353CB4"/>
    <w:rsid w:val="00354FB0"/>
    <w:rsid w:val="00360F5A"/>
    <w:rsid w:val="00362BDC"/>
    <w:rsid w:val="00374504"/>
    <w:rsid w:val="003748BF"/>
    <w:rsid w:val="0037712A"/>
    <w:rsid w:val="003863D1"/>
    <w:rsid w:val="003C44DB"/>
    <w:rsid w:val="003D0362"/>
    <w:rsid w:val="003D0454"/>
    <w:rsid w:val="003D1F1A"/>
    <w:rsid w:val="003D250C"/>
    <w:rsid w:val="003E2039"/>
    <w:rsid w:val="003E3205"/>
    <w:rsid w:val="003E79F7"/>
    <w:rsid w:val="003F4034"/>
    <w:rsid w:val="0040536C"/>
    <w:rsid w:val="00407411"/>
    <w:rsid w:val="0044146E"/>
    <w:rsid w:val="00454D77"/>
    <w:rsid w:val="00455A5A"/>
    <w:rsid w:val="00456178"/>
    <w:rsid w:val="00470432"/>
    <w:rsid w:val="004A4B76"/>
    <w:rsid w:val="004B3D94"/>
    <w:rsid w:val="004D2E4F"/>
    <w:rsid w:val="004D67D0"/>
    <w:rsid w:val="004D7468"/>
    <w:rsid w:val="004E1F43"/>
    <w:rsid w:val="004E6D73"/>
    <w:rsid w:val="00504D8E"/>
    <w:rsid w:val="0051370F"/>
    <w:rsid w:val="00524826"/>
    <w:rsid w:val="00526362"/>
    <w:rsid w:val="005265E8"/>
    <w:rsid w:val="00527A5B"/>
    <w:rsid w:val="00540D1A"/>
    <w:rsid w:val="0054788E"/>
    <w:rsid w:val="005517DB"/>
    <w:rsid w:val="00561AB1"/>
    <w:rsid w:val="00580BF6"/>
    <w:rsid w:val="005876DD"/>
    <w:rsid w:val="005A7FAF"/>
    <w:rsid w:val="005B4BE6"/>
    <w:rsid w:val="005B4C6C"/>
    <w:rsid w:val="005C61E8"/>
    <w:rsid w:val="005D4C51"/>
    <w:rsid w:val="005D7AAE"/>
    <w:rsid w:val="005E5553"/>
    <w:rsid w:val="006125FF"/>
    <w:rsid w:val="00615898"/>
    <w:rsid w:val="006265BB"/>
    <w:rsid w:val="0063370F"/>
    <w:rsid w:val="006459D4"/>
    <w:rsid w:val="00646D72"/>
    <w:rsid w:val="00656F3B"/>
    <w:rsid w:val="00657C72"/>
    <w:rsid w:val="006616FB"/>
    <w:rsid w:val="00666C44"/>
    <w:rsid w:val="00670F3B"/>
    <w:rsid w:val="00676696"/>
    <w:rsid w:val="006B03E8"/>
    <w:rsid w:val="006B6DDB"/>
    <w:rsid w:val="006C025B"/>
    <w:rsid w:val="006E1C2B"/>
    <w:rsid w:val="006E332F"/>
    <w:rsid w:val="00703F96"/>
    <w:rsid w:val="007048DF"/>
    <w:rsid w:val="00730277"/>
    <w:rsid w:val="00731809"/>
    <w:rsid w:val="00731B08"/>
    <w:rsid w:val="0073355A"/>
    <w:rsid w:val="007363E1"/>
    <w:rsid w:val="00745D9E"/>
    <w:rsid w:val="0076514E"/>
    <w:rsid w:val="00765A76"/>
    <w:rsid w:val="00772538"/>
    <w:rsid w:val="00785B02"/>
    <w:rsid w:val="007913EE"/>
    <w:rsid w:val="007A2E2D"/>
    <w:rsid w:val="007B2848"/>
    <w:rsid w:val="007B4DA5"/>
    <w:rsid w:val="007B5B10"/>
    <w:rsid w:val="007D1AF4"/>
    <w:rsid w:val="007E2C2C"/>
    <w:rsid w:val="007E621C"/>
    <w:rsid w:val="007F10E8"/>
    <w:rsid w:val="007F31A0"/>
    <w:rsid w:val="007F4D3D"/>
    <w:rsid w:val="007F4ECE"/>
    <w:rsid w:val="00805516"/>
    <w:rsid w:val="00833C49"/>
    <w:rsid w:val="008353DA"/>
    <w:rsid w:val="008452DE"/>
    <w:rsid w:val="00857CB5"/>
    <w:rsid w:val="00862A2B"/>
    <w:rsid w:val="008658C9"/>
    <w:rsid w:val="00873301"/>
    <w:rsid w:val="00877937"/>
    <w:rsid w:val="008865D6"/>
    <w:rsid w:val="00892741"/>
    <w:rsid w:val="008A39B8"/>
    <w:rsid w:val="008A7BC3"/>
    <w:rsid w:val="008D107C"/>
    <w:rsid w:val="008D209A"/>
    <w:rsid w:val="00901589"/>
    <w:rsid w:val="0090182B"/>
    <w:rsid w:val="00906FC2"/>
    <w:rsid w:val="00912B62"/>
    <w:rsid w:val="00924C98"/>
    <w:rsid w:val="0093007C"/>
    <w:rsid w:val="0095659E"/>
    <w:rsid w:val="009567F2"/>
    <w:rsid w:val="009723D1"/>
    <w:rsid w:val="00976E43"/>
    <w:rsid w:val="00977711"/>
    <w:rsid w:val="00980625"/>
    <w:rsid w:val="00980B4E"/>
    <w:rsid w:val="00984DF3"/>
    <w:rsid w:val="009913DF"/>
    <w:rsid w:val="0099255C"/>
    <w:rsid w:val="009B69F2"/>
    <w:rsid w:val="009C0E98"/>
    <w:rsid w:val="009D695F"/>
    <w:rsid w:val="009E3F1A"/>
    <w:rsid w:val="009E7508"/>
    <w:rsid w:val="009F229D"/>
    <w:rsid w:val="00A079D1"/>
    <w:rsid w:val="00A11353"/>
    <w:rsid w:val="00A17999"/>
    <w:rsid w:val="00A449B0"/>
    <w:rsid w:val="00A55CD4"/>
    <w:rsid w:val="00A649CE"/>
    <w:rsid w:val="00A66ED7"/>
    <w:rsid w:val="00A76CF3"/>
    <w:rsid w:val="00A7780E"/>
    <w:rsid w:val="00A83BA3"/>
    <w:rsid w:val="00AA1A3F"/>
    <w:rsid w:val="00AB65FE"/>
    <w:rsid w:val="00AB790F"/>
    <w:rsid w:val="00AC4836"/>
    <w:rsid w:val="00AD7C44"/>
    <w:rsid w:val="00AE003C"/>
    <w:rsid w:val="00AE1002"/>
    <w:rsid w:val="00AE1DFC"/>
    <w:rsid w:val="00B00E5A"/>
    <w:rsid w:val="00B01556"/>
    <w:rsid w:val="00B0277D"/>
    <w:rsid w:val="00B070D1"/>
    <w:rsid w:val="00B27FEA"/>
    <w:rsid w:val="00B33244"/>
    <w:rsid w:val="00B46D3A"/>
    <w:rsid w:val="00B66157"/>
    <w:rsid w:val="00B73E24"/>
    <w:rsid w:val="00B83EFC"/>
    <w:rsid w:val="00B92A96"/>
    <w:rsid w:val="00B948FF"/>
    <w:rsid w:val="00BA549B"/>
    <w:rsid w:val="00BB2395"/>
    <w:rsid w:val="00BB32E8"/>
    <w:rsid w:val="00BB4C21"/>
    <w:rsid w:val="00BC0D90"/>
    <w:rsid w:val="00BD5B08"/>
    <w:rsid w:val="00BF3838"/>
    <w:rsid w:val="00BF3F7C"/>
    <w:rsid w:val="00C15D01"/>
    <w:rsid w:val="00C2037A"/>
    <w:rsid w:val="00C223DE"/>
    <w:rsid w:val="00C37A8D"/>
    <w:rsid w:val="00C4273F"/>
    <w:rsid w:val="00C42C94"/>
    <w:rsid w:val="00C43E74"/>
    <w:rsid w:val="00C61137"/>
    <w:rsid w:val="00C67BDD"/>
    <w:rsid w:val="00C71506"/>
    <w:rsid w:val="00C71F9F"/>
    <w:rsid w:val="00C80418"/>
    <w:rsid w:val="00C82467"/>
    <w:rsid w:val="00C95B6F"/>
    <w:rsid w:val="00CA03CB"/>
    <w:rsid w:val="00CA1679"/>
    <w:rsid w:val="00CA77E6"/>
    <w:rsid w:val="00CC3417"/>
    <w:rsid w:val="00CC461D"/>
    <w:rsid w:val="00CC7FB2"/>
    <w:rsid w:val="00CE5D27"/>
    <w:rsid w:val="00CE770B"/>
    <w:rsid w:val="00CE7FDA"/>
    <w:rsid w:val="00CF1B34"/>
    <w:rsid w:val="00CF23CB"/>
    <w:rsid w:val="00D0370D"/>
    <w:rsid w:val="00D10514"/>
    <w:rsid w:val="00D25B58"/>
    <w:rsid w:val="00D41E44"/>
    <w:rsid w:val="00D42EB7"/>
    <w:rsid w:val="00D52B88"/>
    <w:rsid w:val="00D53F55"/>
    <w:rsid w:val="00D64007"/>
    <w:rsid w:val="00D64C3C"/>
    <w:rsid w:val="00D75A7E"/>
    <w:rsid w:val="00D808EC"/>
    <w:rsid w:val="00D829DF"/>
    <w:rsid w:val="00D93D0D"/>
    <w:rsid w:val="00D94ECB"/>
    <w:rsid w:val="00DA0CD2"/>
    <w:rsid w:val="00DB1A6A"/>
    <w:rsid w:val="00DB4B21"/>
    <w:rsid w:val="00DB5056"/>
    <w:rsid w:val="00DC6AAE"/>
    <w:rsid w:val="00DD093E"/>
    <w:rsid w:val="00DE2B28"/>
    <w:rsid w:val="00DF714C"/>
    <w:rsid w:val="00E00B0B"/>
    <w:rsid w:val="00E02C98"/>
    <w:rsid w:val="00E077ED"/>
    <w:rsid w:val="00E12B9B"/>
    <w:rsid w:val="00E206F4"/>
    <w:rsid w:val="00E237EF"/>
    <w:rsid w:val="00E5151F"/>
    <w:rsid w:val="00E51D31"/>
    <w:rsid w:val="00E64164"/>
    <w:rsid w:val="00E67652"/>
    <w:rsid w:val="00E739B6"/>
    <w:rsid w:val="00E80F02"/>
    <w:rsid w:val="00E81251"/>
    <w:rsid w:val="00E83006"/>
    <w:rsid w:val="00E92B6C"/>
    <w:rsid w:val="00E976C3"/>
    <w:rsid w:val="00EB04EF"/>
    <w:rsid w:val="00EC156B"/>
    <w:rsid w:val="00ED4CF1"/>
    <w:rsid w:val="00EE530D"/>
    <w:rsid w:val="00EF1193"/>
    <w:rsid w:val="00EF6EC9"/>
    <w:rsid w:val="00F02DD9"/>
    <w:rsid w:val="00F0574F"/>
    <w:rsid w:val="00F077CC"/>
    <w:rsid w:val="00F10806"/>
    <w:rsid w:val="00F22637"/>
    <w:rsid w:val="00F33A33"/>
    <w:rsid w:val="00F355B4"/>
    <w:rsid w:val="00F37F7B"/>
    <w:rsid w:val="00F573A6"/>
    <w:rsid w:val="00F576B6"/>
    <w:rsid w:val="00F71DDF"/>
    <w:rsid w:val="00F847DB"/>
    <w:rsid w:val="00F86AB3"/>
    <w:rsid w:val="00F94A59"/>
    <w:rsid w:val="00FB3F49"/>
    <w:rsid w:val="00FC004D"/>
    <w:rsid w:val="00FC4B12"/>
    <w:rsid w:val="00FD1081"/>
    <w:rsid w:val="00FD3659"/>
    <w:rsid w:val="00FD58C3"/>
    <w:rsid w:val="00FE2F43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BD14B-F81F-420A-85A0-0631750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F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E10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uiPriority w:val="99"/>
    <w:semiHidden/>
    <w:unhideWhenUsed/>
    <w:rsid w:val="0052482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9D3"/>
  </w:style>
  <w:style w:type="paragraph" w:styleId="a9">
    <w:name w:val="footer"/>
    <w:basedOn w:val="a"/>
    <w:link w:val="aa"/>
    <w:uiPriority w:val="99"/>
    <w:unhideWhenUsed/>
    <w:rsid w:val="0014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9D3"/>
  </w:style>
  <w:style w:type="paragraph" w:customStyle="1" w:styleId="ConsPlusNormal">
    <w:name w:val="ConsPlusNormal"/>
    <w:rsid w:val="002F4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7778F-0D5E-4D2E-AAC1-3AFF6CB6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Мельникова Марина Игоревна</cp:lastModifiedBy>
  <cp:revision>20</cp:revision>
  <cp:lastPrinted>2024-02-27T13:35:00Z</cp:lastPrinted>
  <dcterms:created xsi:type="dcterms:W3CDTF">2024-02-19T12:13:00Z</dcterms:created>
  <dcterms:modified xsi:type="dcterms:W3CDTF">2024-03-28T03:24:00Z</dcterms:modified>
</cp:coreProperties>
</file>